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Метельской Э.В. в Арбитражный суд Калининградской области обратился финансовый управляющий имуществом должника Семченко Е.В. с заявлением, уточненным в порядке статьи 49 Арбитражного процессуального кодекса Российской Федерации, о признании недействительной цепочки взаимосвязанных сделок (инвестиционного договора от 18.12.2013 № ИД, заключенного должником с ООО «Манор», и договора купли-продажи акций от 23.12.2013, заключенного ООО «Манор» с иностранной компанией «Биргеро Энтерпрайсиз Лимитед») в отношении акций компании «Старфингтон Менеджмент Лимитед», применении последствий недействительности сделок в виде обязания ООО «Манор» возвратить в конкурсную массу должника земельный участок и здания. Определением Арбитражного суда Калининградской области от 18.10.2022, оставленным без изменения постановлением Тринадцатого арбитражного апелляционного суда от 08.02.2023 и постановлением Арбитражного суда Северо-Западного округа от 03.05.2023, в удовлетворении заявления финансового управляющего отказано, производство по спору в части требований к иностранной компании «Биргеро Энтерпрайсиз Лимитед» прекращено в связи с ее ликвидацией. 2 Леонович Д.В.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заявления, суды руководствовались положениями статей 10, 168, 170 Гражданского кодекса Российской Федерации, Федерального закона от 26.10.2002 № 127-ФЗ «О несостоятельности (банкротстве)» и исходили из недоказанности притворности последовательных сделок и недобросовестного поведения (злоупотребления правом) сторон оспариваемых сделок, действующих исключительно с намерением причинить вред кредиторам должника, учитывая отсутствие доказательств того, что должник является бенефициаром по сделке, не установив оснований для квалификации совершенных сделок как цепочки взаимосвязанных сделок, совершенной в пользу лица, являющегося выгодоприобретателем по ней.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