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02.09.2022, оставленным без изменения постановлением Второго арбитражного апелляционного суда от 01.12.2022 и постановлением Арбитражного суда Волго-Вятского округа от 19.05.2023, в удовлетворении заявления Соколова Н.М. об исправлении описки, допущенной в определении Арбитражного суда Костромской области от 21.07.2022,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