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Второго арбитражного апелляционного суда от 17.11.2022, оставленным без изменения постановлением Арбитражного суда Волго-Вятского округа от 19.05.2023, в удовлетворении заявления Соколова Н.М. о вынесении дополнительного постановления отказано. В кассационной жалобе Соколов Н.М. просит отменить судебные акты как незаконные.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Случаев для принятия дополнительного постановления, поименованных в части 1 статьи 178 Арбитражного процессуального кодекса Российской Федерации, не установлено, поэтому заявление правомерно отклонено.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