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13.09.2022, оставленным без изменения постановлением Второго арбитражного апелляционного суда от 01.12.2022 и постановлением Арбитражного суда Волго-Вятского округа от 17.05.2023, в удовлетворении заявления Соколова Н.М. об исправлении описки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