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12.09.2022 ходатайство о восстановлении срока для включения требования в реестр удовлетворено, требования в размере 850 000 рублей морального вреда, 53 707 рублей расходов на погребение и отдельно 269 049 рублей процентов за пользование чужими денежными средствами включены в третью очередь реестра. Постановлением Пятнадцатого арбитражного апелляционного суда от 22.11.2022 и постановлением Арбитражного суда Северо-Кавказского округа от 17.02.2023 определение от 12.09.2022 оставлено без изменения. В кассационной жалобе ФИО1 просит судебные акты изменить, указывая, что требования связаны с причинением вреда жизни и здоровью и по этому признаку подлежат включению первую очередь. Из материалов дела усматриваются и судами установлены следующие обстоятельства. Должник на основании приговора суда признан виновным в гибели сына кредитора. Решениями суда общей юрисдикции с должника в пользу кредитора взысканы расходы на погребение, моральный вред, проценты, заявляемые к включению в реестр. Включая требования в третью очередь реестра, суды, руководствуясь статьями 100 , 134 , 213.27 Федерального закона от 26.10.2002 № 127-ФЗ «О несостоятельности (банкротстве)», указали, что требование о компенсации морального вреда не отнесено к подлежащим включению в первую очередь требованиям. Доводы кредитора о том, что все заявленные требования возникают из правоотношения вследствие причинения вреда жизни и здоровью и их очередность в силу пункта 4 статьи 134 названного Закона определяется характером спорного правоотношения, неосновательно проигнорированы. Для проверки указанных доводов жалоба вместе с делом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 ,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ФИО1 на определение Арбитражного суда Краснодарского края от 12.09.2022, постановление Пятнадцатого арбитражного апелляционного суда от 22.11.2022 и постановление Арбитражного суда Северо-Кавказского округа от 17.02.2023 по делу № А32-36241/2021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ФИО1 Александровны в судебном заседании Судебной коллегии по экономическим спорам Верховного Суда Российской Федерации на 14 августа 2023 года в 10 часов в помещении суда по адресу: Москва, улица Поварская, дом 15, зал № 3048 (подъезд 5). Судья Верховного Суда Российской Федерации Н.А. Ксенофонтова Суд: Верховный Суд РФ (подробнее) Истцы: НП Краснодарская межрегиональная саморегулируемая организация арбитражных управляющих Кубань (подробнее) ПАО "Сбербанк" (подробнее) ПАО Юго-Западный банк Сбербанк Краснодарское ГОСБ №8619 (подробнее) Иные лица: фу Горлатых Андрей Валерьевич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