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Ситова Д.Г. в Арбитражный суд Свердловской области обратилась Новикова Екатерина Дмитриевна с заявлением о включении требования в сумме 19 453 057 рублей 84 копеек в реестр требований кредиторов должника. Определением Арбитражного суда Свердловской области от 19.10.2021, оставленным без изменения постановлением Семнадцатого арбитражного апелляционного суда от 24.12.2021, заявление Новиковой Е.Д. удовлетворено частично, ее требование включено в третью очередь реестра требований кредиторов должника в размере 15 317 685 рублей 95 копеек. Постановлением Арбитражного суда Уральского округа от 20.04.2022 судебные акты отменены, обособленный спор направлен на новое рассмотрение в арбитражный суд первой инстанции. При новом рассмотрении обособленного спора определением Арбитражного суда Свердловской области от 21.06.2022 в удовлетворении заявления отказано. 2 Постановлением Семнадцатого арбитражного апелляционного суда от 24.01.2023 определение суда первой инстанции отменено в части; заявление Новиковой Е.Д. удовлетворено частично, в третью очередь реестра требований кредиторов должника включено требование в размере 4 897 354 рублей 24 копеек, в удовлетворении заявления в остальной части отказано. Арбитражный суд Уральского округа постановлением от 26.04.2023 постановление суда апелляционной инстанции оставил без изменения. Ситов Д.Г. и ИП Исаков О.Ю. обратились в Судебную коллегию Верховного Суда Российской Федерации с кассационными жалобами на принятые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Разрешая обособленный спор, суды апелляционной и кассационной инстанций руководствовались положениями статей 71, 100, 213.24 Федерального закона от 26.10.2002 № 127-ФЗ «О несостоятельности (банкротстве)», статьями 15, 1064 Гражданского кодекса Российской Федерации и исходили из наличия причинно-следственной связи между противоправными действиями должника и возникновением у кредитора убытков в размере остатка непогашенных требований кредитора Исакова О.Ю., признав требование подлежащим включению в реестр требований кредиторов третьей очереди в размере 4 897 354 рублей 24 копеек, отклонив доводы заявителей о пропуске срока исковой давности.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