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15.07.2022 заявление удовлетворено. Десятый арбитражный апелляционный суд постановлением от 21.09.2022 отменил определение от 15.07.2022 и в удовлетворении заявления отказал. Арбитражный суд Московского округа постановлением от 24.04.2023 оставил без изменения постановление апелляционного суда от 21.09.2022. В кассационной жалобе Маншилин Д.А. просит об отмене судебных актов апелляционного и окружного судов, ссылаясь на нарушение его прав вследствие рассмотрения спора без его участия.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Рассматриваемый спор возник между действующим финансовым управляющим должника и должником, поэтому оснований для привлечения к участию в нем заявителя не имелось и его доводы в связи с этим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Маншилину Дмитрию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