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«Логос» обратилось в суд с заявлением о применении последствий ничтожности сделки, совершённой между должником и обществом, – договора цессии от 27.10.2011 и платежа от 13.01.2012 на сумму 20 000 000 рублей, обязав ответчика вернуть в конкурсную массу должника указанную сумму. Определением Арбитражного суда города Санкт-Петербурга и Ленинградской области от 15.04.2021, оставленным без изменения постановлением Тринадцатого арбитражного апелляционного суда от 12.10.2021, отказано в удовлетворении заявления. Постановлением Арбитражного суда Северо-Западного округа от 19.01.2022 отменены определение суда первой инстанции от 15.04.2021 и постановление апелляционного суда от 12.10.2021,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спор на новое рассмотрение, суд округа, руководствуясь положениями статей 71 , 168 и 170 Арбитражного процессуального кодекса Российской Федерации, статей 168 и 170 Гражданского кодекса Российской Федерации, исходил из того, что содержащиеся в судебных актах выводы основаны на не полном выяснении всех обстоятельств, имеющих существенное значение для правильного разрешения настоящего спора. При новом рассмотрении судам необходимо дать мотивированную оценку доводам участников обособленного спора, дать оценку экономической целесообразности оспариваемых отношений, надлежащим образом исследовать представленные доказательства.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«Краснодарстройтрансгаз»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