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индивидуальный предприниматель Кузьмин Анатолий Александрович обратился в суд с заявлением о разрешении разногласий с временным управляющим должником Савиновой Натальей Владимировной по вопросу определения порядка распределения денежных средств, поступающих на счёт должника по договору аренды жилых помещений от 01.10.2020 № М-А/2020Ю (далее – договор аренды), Определением Арбитражного суда Владимирской области от 12.08.2022, оставленным без изменения постановлением Первого арбитражного апелляционного суда от 29.11.2022, отказано в удовлетворении заявления. Постановлением Арбитражного суда Волго-Вятского округа от 25.04.2023 названные судебные акты отменены, обособленный спор направлен на новое рассмотрение в Арбитражный суд Владимирской области.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спор на новое рассмотрение, суд округа, руководствуясь положениями статей 63, 66, 67 и 138 Федерального закона от 26.10.2002 № 127-ФЗ «О несостоятельности (банкротстве)», исходил из неполного исследования судами обстоятельств дела, которые имеют существенное значение для разрешения спора, что привело к преждевременным выводам и вынесению необоснованных судебных актов.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