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Ермошин Дмитрий Александрович обратился в суд с заявлением о признании недействительными сделками актов оказания маркетинговых услуг за период с 31.03.2018 по 31.12.2018 на сумму 151 220 рублей 80 копеек, подписанных должником (заказчик) и обществом с ограниченной ответственностью «Жилстроймонтаж» (далее – общество), наличного платежа должника в пользу общества по расходному кассовому ордеру от 29.06.2018 № 569 в сумме 56 372 рублей, переданного Зайцевой Ольгой Геннадьевной; применении последствий недействительности сделок. Определением Арбитражного суда Нижегородской области от 19.08.2022, оставленным без изменения постановлениями Первого арбитражного апелляционного суда от 27.01.2023 и Арбитражного суда Волго-Вятского округа от 21.04.2023, заявление удовлетворено в части признания недействительными сделками названных актов оказания маркетинговых услуг и наличного платежа, применения последствий недействительности сделок в виде взыскания с общества в конкурсную массу 56 372 рублей. В удовлетворении требований к Зайцевой Е.Г. отказано. В кассационной жалобе, поданной в Верховный Суд Российской Федерации, заявитель просит отменить названные судебные акты в удовлетворённой части требований конкурсного управляющего и направить дело на новое рассмотрение в суд первой инстанции. 2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10, 168, 170 Гражданского кодекса Российской Федерации, статьями 19, 61.2 Федерального закона от 26.10.2002 № 127-ФЗ «О несостоятельности (банкротстве)», исходили из доказанности совокупности условий для признания недействительными оспариваемых сделок по основаниям мнимости, злоупотребления правом и причинения имущественного вреда кредиторам неплатёжеспособного должника путём вывода его денежных средств в пользу общества в отсутствие доказательств оказания им услуг по спорным актам. Выводы судов в обжалуемой заявителем части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