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«Новая версия» (далее – общество) обратилось в Арбитражный суд города Москвы с иском к Российской Федерации в лице Федеральной службы государственной регистрации, кадастра и картографии (далее - Росреестр), Управлению Федеральной службы государственной регистрации, кадастра и картографии по Москве (далее - Управление) о взыскании убытков в размере в размере 1 580 454 рублей 80 копеек. Решением Арбитражного суда города Москвы от 16.12.2022 исковые требования удовлетворены к Росреестру за счет казны Российской Федерации, в удовлетворении иска к управлению отказано. Постановлением Девятого арбитражного апелляционного суда от 14.02.2023, оставленным без изменения постановлением Арбитражного суда Московского округа от 02.05.2023, решение от 16.12.2022 отменено, в удовлетворении исковых требований отказано. В кассационной жалобе, поданной в Верховный Суд Российской Федерации, заявитель просит отменить постановления апелляционного, 2 окружного судов, ссылаясь на существенное нарушение норм материального и процессуального права. Дело истребовано из Арбитражного суда города Москвы 13.07.2023.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Федерации, далее – АПК РФ). Согласно пункту 2 части 7 статьи 291.6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10.01.2020 между обществом с ограниченной ответственностью «Новая Недвижимость» (продавец) и истцом (покупатель) было заключено три договора купли-продажи недвижимого имущества, по условиям которых продавец обязался передать в собственность покупателя нежилые помещения с кадастровым номером 77:03:0009004:13433, по адресу: г. Москва, район Новокосино, ул. Новокосинская, д. 8, корп. 1, пом. V (далее - объект 1); с кадастровым номером 77:03:0009004:11074 по адресу: г. Москва, район Новокосино, ул. Новокосинская, д. 24, корп. 1, пом. 1а (далее - объект 2); с кадастровым номером 77:04:0001020:6161 по адресу: г. Москва, ул. Суздальская, д. 12, корп. 4 (далее - объект 3). В обоснование исковых требований истец сослался на возникновение у него убытков в виде неполученной арендной платы от сдачи объектов в аренду в связи с несвоевременной регистрацией управлением перехода права собственности на указанные выше объекты недвижимого имущества по причине отказа в регистрации перехода права собственности и бездействия управления по осуществлению соответствующих регистрационных действий, признанных незаконными судебными актами по делам № А40-106032/2020 и № А40-158061/2020. В случае регистрации права собственности в отношении объектов в предусмотренный Законом о регистрации срок, истец имел бы возможность получения прибыли, которую все это время получал прежний собственник (продавец). Исследовав и оценив в соответствии со статьей 71 АПК РФ представленные доказательства, приняв во внимание обстоятельства, 3 установленные судебными актами по делам № А40-158061/2020, № А40-106032/2020, руководствуясь статьями 15, 16, 393, 401, 421, 617, 1069 Гражданского кодекса Российской Федерации (далее - Гражданский кодекс), статьей 66 Федерального Закона от 13.07.2015 № 218-ФЗ «О государственной регистрации недвижимости» (далее – Закон № 218-ФЗ), разъяснениями, изложенными в пункте 60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– Постановление № 10/20), в пункте 10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 (далее - Постановление № 73), в пункте 15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 (далее - Постановление № 25), суд первой инстанции удовлетворил исковые требования к Росреестру, придя к выводу, что истец подтвердил причинение убытков в виде упущенной выгоды в результате неправомерных действий (бездействия) регистрирующего органа, указав также на невозможность замещения покупателя на стороне арендодателя по спорным договорам аренды, так как стороны изначально связали такую перемену лиц специальным порядком и правилами. Апелляционный суд, повторно рассмотрев дело в пределах полномочий, предусмотренных статьями 268, 269 АПК РФ, указанные выше нормы, а также статьи 2, 608 Гражданского кодекса, проанализировав условия договоров, в том числе пункты 3.3, 6.4 договоров купли-продажи, пункт 8.3 договоров аренды в порядке статьи 431 Гражданского кодекса, согласился с судом первой инстанции об отсутствии оснований для взыскания убытков с управления, вместе с тем пришел к выводу об отказе в удовлетворении заявленных истцом требований, поскольку неполучение истцом доходов от сдачи недвижимого имущества в аренду связано с определением самими сторонами условий соглашения и не находится в прямой причинно-следственной связи с действиями регистрирующего органа. Суд округа поддержал выводы апелляционного суда. В обоснование доводов жалобы заявитель указывает, что судами апелляционной и кассационной инстанций неверно применены положения статей 8, 131, 617 Гражданского кодекса, дано неправильное толкование правовым позициям, изложенным в пункте 60 Постановления № 10/22, в пункте 10 Постановления № 73 и сделан ошибочный вывод о том, что истец вправе требовать взыскание арендных платежей с продавца. По смыслу статей 8, 131 Гражданского кодекса передача недвижимого имущества по договору купли-продажи не является необходимым условием возникновения права собственности покупателя на это имущество. 4 Право собственности считается перешедшим к покупателю с момента государственной регистрации за этим лицом права. Согласно разъяснениям, изложенным в пункте 60 Постановления № 10/22, после передачи владения недвижимым имуществом покупателю, но до государственной регистрации права собственности покупатель является законным владельцем этого имущества и имеет право на защиту своего владения на основании статьи 305 Гражданского кодекса. В то же время покупатель не вправе распоряжаться полученным им во владение имуществом, поскольку право собственности на это имущество до государственной регистрации сохраняется за продавцом. В соответствии с пунктом 8.3 договоров аренды переход права собственности на объекты другому лицу не являются основанием для изменения или расторжения договора. Новый собственник обязан в таком случае уведомить арендатора в письменной форме о состоявшемся переходе права собственности с приложением подтверждающих такой переход документов. Учитывая, что предметом договоров купли-продажи являлась передача нежилых помещений в собственность истца (включая осуществление государственной регистрации), последний не обладал и не мог обладать документами, подтверждающими переход права собственности. Заключая договоры купли-продажи, истец не предполагал возможным возникновение трудностей относительно вопроса регистрации права собственности, которая позволила бы ему впоследствии, с учетом пункта 8.3 договора аренды, выступать в качестве непосредственного арендодателя по ранее заключенным договорам. Согласно статье 617 Гражданского кодекса переход права собственности на сданное в аренду имущество к другому лицу не является основанием для изменений или расторжения договора аренды. Следовательно, при смене собственника и осуществления регистрации перехода права собственности покупатель занимает место продавца на стороне арендодателя, для этого заключение договора не требуется. Вместе с тем, статья 617 Гражданского кодекса распространяет свое действие исключительно в отношении собственника имущества, которым может быть лицо, чье право на недвижимость было зарегистрировано. Разъяснения, содержащиеся в Постановлении № 73 применимы исключительно к договору аренды, когда ни прежний собственник, ни арендатор не были связаны никакими арендными отношениями. В случае, если бы ответчиком не были допущены нарушения, выразившиеся в безосновательном отказе в регистрации права собственности, приостановлении регистрации, истец имел бы возможность автоматически занять место на стороне арендодателя по ранее заключенным договорам аренды, получать арендные платежи. Неправомерность действий Росреестра по уклонению и отказу в осуществлении регистрации перехода права собственности установлена в судебном порядке. 5 После заключения договора купли-продажи истец уведомил арендатора о смене собственника. Ответным письмом арендатор просил истца предоставить документы, подтверждающие право собственности на недвижимое имущество, и указал, что исполнение сторонами договора купли-продажи недвижимости до государственной регистрации перехода права собственности не являются основанием для изменения их отношений с третьими лицами. Истец направил уведомление продавцу о перечислении ему денежных средств по договорам аренды. Прежний собственник с указанным требованием не согласился, поскольку после подписания договоров купли-продажи между сторонами было заключено соглашение, согласно которому в период до государственной регистрации перехода права собственности расходы и доходы, полученные от содержания, использования и распоряжения имуществом получает именно продавец. В результате признанных в судебном порядке незаконных действий (бездействия) Росреестра в осуществлении регистрации перехода права собственности истец был лишен возможности получать доход, который он бы мог получать при обычных условиях гражданского оборота, если бы его право не было нарушено.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«Новая версия» с делом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26 сентября 2023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