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заявлениями, впоследствии объединёнными в одно производство для совместного рассмотрения, о признании недействительной сделкой договоров купли-продажи транспортного средства от 14.06.2017 и от 28.06.2017, заключенных между должником и Василюк Л.В. в отношении MERCEDES-BENS GL500 4 MATIC и S 500 4 MATIC. Просил о применении последствий недействительности сделок. Определением Арбитражного суда города Москвы от 13.01.2023, оставленным без изменения постановлениями Девятого арбитражного апелляционного суда от 14.03.2023 и Арбитражного суда Московского округа от 16.05.2023, заявление удовлетворено; применены последствия недействительности сделок в виде взыскания с Василюк Л.В. в пользу должника 1 038 400 рублей и обязания возвратить в конкурсную массу транспортное средство – MERCEDES-BENS GL500 4 MATIC.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Арбитражный суд города Москвы.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10, 167, 168 и 181 Гражданского кодекса Российской Федерации, статьи 19 Федерального закона от 26.10.2002 № 127-ФЗ «О несостоятельности (банкротстве)», отклонив доводы о пропуске срока исковой давности, установив совершение оспариваемых сделок аффилированными лицами с противоправной целью при наличии признаков несостоятельности должника и отсутствии встречного исполнения, пришли к выводу об обоснованности заявления, указав на следствие сделок – причинение вреда имущественным правам кредиторов должника, правомерно применив последствия недействительности сделки.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судов, получили надлежащую правовую оценку и отклонены как несостоятельные с подробным изложением мотивов отклонения. Доводы о предоставлении доказательств реальности встречного исполнения направлены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