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Замякина Наталья Геннадьевна обратился в суд с заявлением о признании недействительными сделками платежей, совершённых должником в период с 18.03.2021 по 22.04.2021 в пользу Соколова Е.В. на общую сумму 3 335 000 рублей; применении последствий их недействительности. Определением Арбитражного суда Кемеровской области от 16.11.2022, оставленным без изменения постановлениями Седьмого арбитражного апелляционного суда от 30.01.2023 и Арбитражного суда Западно – Сибирского округа от 13.04.2023,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19, пунктами 1 и 2 статьи 61.2 Федерального закона от 26.10.2002 № 127-ФЗ «О несостоятельности (банкротстве)», исходили из доказанности совокупности условий для признания недействительными оспариваемых платежей, совершенных в период подозрительности должником при наличии неисполненных денежных обязательств перед кредиторами в отсутствие встречного предоставления со стороны аффилированного заявителя (руководителя должника) и повлекших за собой причинение вреда имущественным правам кредиторов. Выводы суды соответствуют нормам права, оснований для переоценки этих выводов не имеется. Несогласие заявителя с выводами,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