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Сороки Александра Ивановича к субсидиарной ответственности по обязательствам должника со взысканием 4 261 230 рублей 66 копеек. Определением Арбитражного суда города Санкт-Петербурга и Ленинградской области от 31.08.2022, оставленным без изменения постановлениями Тринадцатого арбитражного апелляционного суда от 09.03.2023 и Арбитражного суда Северо-Западного округа от 08.06.2023,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9, 10, 61.11 и 61.12 Федерального закона от 26.10.2002 № 127-ФЗ «О несостоятельности (банкротстве)» (в соответствующих редакциях), исходили из отсутствия причин для удовлетворения требований по заявленным основаниям, указав на недоказанность наличия в действиях Сороки А.И. признаков противоправного поведения в отношении должника и его единственного кредитора, чьи требования основаны на заёмных отношениях по договору от 05.02.2008 между должником и его единственным участником, когда Сорока А.И. не являлся руководителем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неверном распределении бремени доказывания по спору, процессуальных нарушениях со стороны апелляционного суда были предметом рассмотрения суда округа, получили надлежащую правовую оценку и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