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30.11.2022, оставленным без изменения постановлением Девятого арбитражного апелляционного суда от 09.02.2023 и постановлением Арбитражного суда Московского округа от 19.04.2023, договор займа с одновременной ипотекой (залогом) недвижимости от 16.01.2020, заключенный должником с Александровым Д.В., и дополнительное соглашение от 04.09.2020 № 1, заключенное должником с Жалинским Д.В., признаны недействительными сделками; в удовлетворении заявления о включении требований в реестр отказано. В кассационной жалобе Акимов В.В. просит об отмене судебных актов, ссылаясь на неправильную оценку обстоятельств совершения и условий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Требуемая переоценка установленных судами обстоятельств совершения сделок не влечет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Акимову Виктора Владимировича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