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права собственности на указанные им в заявлении сети водопровода, ливневой канализации, хозяйственно- бытовой канализации, слаботочные сети и электрический кабель (далее – спорные объекты). Определением Арбитражного суда города Москвы от 04.10.2022 заявление удовлетворено. Постановлением Девятого арбитражного апелляционного суда от 23.01.2023, оставленным без изменения постановлением Арбитражного суда Московского округа от 25.04.2023, данное определение отменено, производство по спору прекращено.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прекращая производство по спору, суды апелляционной инстанции и округа, руководствуясь статьями 42, 150 Арбитражного процессуального кодекса Российской Федерации, статьёй 201.8 Федерального закона от 26.10.2002 № 127-ФЗ «О несостоятельности (банкротстве)», исходили из отсутствия у конкурсного управляющего правоустанавливающих документов на спорные объекты (что послужило основанием для приостановления Управлением Росреестра по г. Москве регистрации права собственности на них), а также размещения коттеджного поселка, по территории которого проходят спорные объекты, на нескольких земельных участках (принадлежащих не только должнику, но и иным лицам), в связи с чем пришли к выводу об отсутствии оснований для рассмотрения заявления в рамках дела о банкротстве должника. Вопреки приводимым заявителем возражениям суды апелляционной инстанции и округа обоснованно признали невозможным рассмотрение вопроса о принадлежности спорных объектов должнику в связи с наличием неразрешённого спора о праве на них, подлежащего разрешению в порядке искового судопроизводства. Ссылка заявителя на преюдициальный характер судебных актов, принятых в обособленном споре об отказе в признании недействительными торгов, по результатам которых конкурсным управляющим в пользу общества с ограниченной ответственностью «БОР» были реализованы объекты, принадлежавшие должнику на праве собственности, несостоятельна, поскольку названные судебные акты основаны на иных фактических обстоятельствах.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получивших надлежащую правовую оценку,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