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Замякина Наталья Геннадьевна обратился в суд с заявлением о признании недействительными сделками платежей, совершённых должником в период с 01.04.2021 по 04.04.2021 в пользу Тузкова И.В. на общую сумму 1 270 000 рублей; применении последствий их недействительности. Определением Арбитражного суда Кемеровской области от 15.11.2022, оставленным без изменения постановлениями Седьмого арбитражного апелляционного суда от 24.01.2023 и Арбитражного суда Западно – Сибирского округа от 13.04.2023,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платежей, совершенных в период подозрительности должником при наличии неисполненных денежных обязательств перед кредиторами в отсутствие встречного предоставления со стороны заявителя и повлекших за собой причинение вреда имущественным правам кредиторов. Выводы суды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