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28.10.2022, оставленным без изменения постановлением Девятого арбитражного апелляционного суда от 20.01.2023 и постановлением Арбитражного суда Московского округа от 21.04.2023, заявление удовлетворено. В кассационной жалобе Паньшин Н.И. просит об отмене судебных актов, ссылаясь на противоречие выводов судов неправильную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условия для недействительности платежа в силу пункта 2 статьи 61.2 Федерального закона от 26.10.2002 № 127 ФЗ «О несостоятельности (банкротстве)», требуемая переоценка которых заявителем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Паньшину Николаю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