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10.10.2022 процедура реализации имущества гражданина завершена, должник освобожден от дальнейшего исполнения требований кредиторов. Постановлением Тринадцатого арбитражного апелляционного суда от 26.01.2023, оставленным без изменения постановлением Арбитражного суда Северо-Западного округа от 21.04.2023, определение от 10.10.2022 изменено в части: должник освобожден от исполнения требований кредиторов, за исключением требований акционерного общества «Совкомбанк». В кассационной жалобе Иванов Ю.В. просит об отмене судебных актов в части неосвобождения его от долга перед банком, ссылаясь на то, что является потерпевшим в уголовном деле по факту совершения в отношении него мошенничества.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Иванову Юрию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