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Второго арбитражного апелляционного суда от 18.11.2022, оставленным без изменения постановлением Арбитражного суда Волго-Вятского округа от 12.05.2023, в удовлетворении заявления Соколова Н.М. о вынесении дополнительного постановления отказано. В кассационной жалобе Соколов Н.М. просит отменить судебные акты как незаконные.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Случаев для принятия дополнительного постановления, поименованных в части 1 статьи 178 Арбитражного процессуального кодекса Российской Федерации, не установлено, поэтому заявление правомерно отклонено.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