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14.08.2023 обратился в Верховный Суд Российской Федерации с жалобой на определение судьи Верховного Суда Российской Федерации от 14.07.2023 № 303-ЭС23-11458, решение Арбитражного суда Приморского края от 31.05.2022, постановление Пятого арбитражного апелляционного суда от 29.11.2022 и постановление Арбитражного суда Дальневосточного округа от 22.03.2023 по делу № А51-3526/2022,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«Дальзавод-Терминал» о восстановлении пропущенного процессуального срока отказать. Жалобу возвратить заявителю. Судья Верховного Суда Российской Федерации М. В. Пронина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