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18 августа 2023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в рамках дела о банкротстве должника его конкурсный управляющий Утюгов Сергей Львович обратился в суд с заявлением о признании недействительными сделками платежей, совершённых должником в пользу общества в общем размере 4 408 526 рублей 12 копеек. Определением Арбитражного суда города Москвы от 10.12.2021 заявление удовлетворено. Постановлением Девятого арбитражного апелляционного суда от 31.05.2022 данное определение отменено по безусловным основаниям. Заявление рассмотрено по правилам, установленным для рассмотрения дела в суде первой инстанции, в удовлетворении заявленных требований отказано. Постановлением Арбитражного суда Московского округа от 25.08.2022 отменено постановление апелляционного суда от 31.05.2022, обособленный спор направлен на новое рассмотрение в Девятый арбитражный апелляционный суд. На новом рассмотрении спора постановлением Девятого арбитражного апелляционного суда от 07.02.2023, оставленным без изменения постановлением Арбитражного суда Московского округа от 04.05.2023, заявленные требования удовлетворены. В кассационной жалобе, поданной в Верховный Суд Российской Федерации, заявитель просит отменить названные постановления судов апелляционной инстанции и округа, направить дело на новое рассмотрение. 2 По смыслу части 1 статьи 291.1, части 7 статьи 291.6, статьи 291.11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 если изложенные в ней доводы подтверждают наличие существенных нарушений норм материального права и (или) норм процессуального права, повлиявших на исход дела,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 Между тем по результатам изучения состоявшихся по делу судебных актов и доводов кассационной жалобы таких оснований не установлено. Повторно разрешая спор, суды апелляционной инстанции и округа, руководствуясь статьями 2, 19, пунктами 1 и 2 статьи 61.2 Федерального закона от 26.10.2002 № 127-ФЗ «О несостоятельности (банкротстве)», исходили из доказанности совокупности условий для признания недействительными оспариваемых платежей, совершённых в период подозрительности неплатёжеспособным должником в пользу заинтересованного лица без получения встречного исполнения и повлекших за собой причинение вреда имущественным правам кредиторов. Выводы судов соответствуют нормам права, оснований для переоценки этих выводов не имеется. Существенных нарушений норм материального и (или) норм процессуального права, которые бы повлияли на исход переоценки судебного разбирательства, по доводам кассационной жалобы не установлено. Основания для передачи кассационной жалобы на рассмотрение в судебном заседании Судебной коллегии Верховного Суда Российской Федерации отсутствуют. На основании изложенного и руководствуясь статьями 291.6, 291.8 Арбитражного процессуального кодекса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в передаче кассационной жалобы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Е.С. Корнелюк</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