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об открытии кредитной линии с лимитом выдачи № 7217, заключенного 21.04.2017 между должником и публичным акционерным обществом «Московский областной банк»; применении последствий недействительности сделки. Определением Арбитражного суда города Москвы от 02.11.2022, оставленным без изменения постановлениями Девятого арбитражного апелляционного суда от 25.01.2023 и Арбитражного суда Московского округа от 24.04.2023,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требований конкурсного управляющего, суды, руководствуясь положениями статьи 61.2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недействительной сделкой оспариваемого кредитного договора (ввиду установленного факта его заключения на рыночных условиях с реальным получением должником денежных средств и без направленности намерений сторон на причинение вреда имущественным правам кредиторов), не установив у него пороков, выходящих за пределы дефектов подозрительной сделки и позволяющих применить положения статей 10, 168 Гражданского кодекса Российской Федерации.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