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26.12.2022, оставленным без изменения постановлением Арбитражного суда Волго-Вятского округа от 10.05.2023,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