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14.12.2022, оставленным без изменения постановлением Одиннадцатого арбитражного апелляционного суда от 16.02.2023 и постановлением Арбитражного суда Поволжского округа от 27.04.2023,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требования Гермаш Светланы Вячеславовны. В кассационной жалобе Гермаш А.В. просит об отмене судебных актов в части неосвобождения его от исполнения обязательства, ссылаясь на несоответствие вывода судов о его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и погашения несложенной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уплаты. Иная оценка должником своих действий по отношению к кредитору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Гермашу Алексею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