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цепочки сделок: договора займа от 26.06.2012 № STR–O, заключённого между иностранной компанией «Орион трэйдинг Лтд.» (далее – компания) и должником в части предоставления займа в размере 103 000 000 рублей; договора процентного займа от 31.12.2012, заключённого должником с обществом с ограниченной ответственностью «НЕО – Калининград»; признании не возникшим права требования компании к должнику на сумму 103 000 000 рублей. Определением Арбитражного суда Калининградской области от 07.07.2022, оставленным без изменения постановлениями Тринадцатого арбитражного апелляционного суда от 08.11.2022 и Арбитражного суда Северо-Западного округа от 21.04.2023,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170 Гражданского кодекса Российской Федерации, исходили из того, что оспариваемые договоры займа заключены за пределами сроков предпочтения и подозрительности, исполнены сторонами, а транзитный характер движения денежных средств не подтверждён, в связи с чем не установили совокупности условий для признания недействительными оспариваемых сделок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