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Замякина Наталья Геннадьевна обратилась в суд с заявлением о признании недействительными сделками платежей, совершённых должником в период с 01.04.2021 по 04.04.2021 в пользу Бредихиной Ю.В. на общую сумму 1 020 000 рублей; применении последствий их недействительности. Определением Арбитражного суда Кемеровской области от 15.11.2022, оставленным без изменения постановлениями Седьмого арбитражного апелляционного суда от 24.01.2023 и Арбитражного суда Западно – Сибирского округа от 13.04.2023,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1 и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платежей, совершенных в период подозрительности должником при наличии неисполненных денежных обязательств перед кредиторами в отсутствие встречного предоставления со стороны заявителя и повлекших за собой причинение вреда имущественным правам кредиторов. Выводы суды соответствуют нормам права, оснований для переоценки этих выводов не имеется. Несогласие заявителя с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