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Соколова Наталья Борисовна обратилась в Арбитражный суд города Москвы с исковым заявлением к акционерному обществу «Строительное управление № 308-Инжиниринг» (далее – Управление), обществу с ограниченной ответственностью «НКА-СтройСервис» (далее – Общество) о признании недействительным договора строительного субподряда от 21.03.2019 № СП/19-1 (далее – договор субподряда). К участию в деле в качестве третьих лиц, не заявляющих самостоятельных требований относительно предмета спора, привлечены Пожарский Дмитрий Владимирович, Федосов Игорь Викторович, конкурсный управляющий Обществом Медников Егор Дмитриевич, акционерное общество «Стойленский горно-обогатительный комбинат». Решением Арбитражного суда города Москвы от 08.11.2022, оставленным без изменения постановлением Девятого арбитражного апелляционного суда от 06.02.2023 и постановлением Арбитражного суда Московского округа от 19.04.2023,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 заявители указывают, что оспариваемый договор субподряда заключен при отсутствии экономической целесообразности, в ущерб Управлению и при злоупотреблении правом. Между тем, суды не дали надлежащую оценку представленным доказательствам.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Соколова Н.Б. является единственным учредителем Управления, а с 02.06.2020 – генеральным директором. После отстранения от должности в мае 2020 года генерального директора Управления – Федосова И.В. была проведена служебная проверка по спорному договору субподряда на предмет проверки соответствия объемов и стоимости выполненных работ по данным заказчика – открытого акционерного общества «Стойленский горно-обогатительный комбинат» (далее – Комбинат). Истец указывает, что 21.03.2019 между Управлением (подрядчик) и Обществом (субподрядчиком) был заключен спорный договор субподряда в редакции дополнительных соглашений от 02.09.2019 № 1, от 13.09.2019 № 2, от 16.10.2019 № 3, от 30.11.2019 № 4. Предмет договора субподряда был определен на основании договора строительного подряда № 1905, заключенного 13.03.2019 Комбинатом (заказчик) и Управлением (подрядчик), и предусматривающего выполнение строительных и строительно-монтажных работ на железнодорожных объектах, расположенных в Белгородской области. В обоснование требований по настоящему спору истец указал, что договор субподряда является ничтожной сделкой, совершенной со злоупотреблением правом, документы по сделке оформлены фиктивно, при отсутствии встречного предоставления. Исследовав и оценив по правилам статьи 71 АПК РФ представленные доказательства, руководствуясь статьями 10, 168 Гражданского кодекса Российской Федерации, правовой позицией, изложенной в пункте 6 Обзора судебной практики Верховного Суда Российской Федерации № 1 (2015), утвержденного Президиумом Верховного Суда Российской Федерации 04.03.2015, суды отказали в удовлетворении требований, исходя из того, что оспариваемая сделка заключена во исполнение основного договора подряда, в рамках обычной хозяйственной деятельности Управления, соответствовала основному и дополнительным видам экономической деятельности, носила реальный характер. 3 Так, вступившим в законную силу решением суда по делу № А56-2146/2021 установлено, что строительные работы, предусмотренные договором, выполнены и оплачены подрядчику в полном объеме, объекты строительства переданы заказчику. Суды констатировали недоказанность заключения оспариваемого договора с противоправной целью вывода денежных средств в пользу Общества, при злоупотреблении правом. Исполнение спорного договора субподряда и расходование всех денежных средств, связанных с его реализацией, контролировалось со стороны истца, как единственного акционера Управления, при том, что запрет на привлечение к выполнению работ подрядчиком третьих лиц (субподрядчиков) договором строительного подряда от 13.03.2019 № 1905 установлен не был. Доводы кассационных жалоб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Соколовой Натальи Борисовны, акционерного общества «Строительное управление № 308-Инжиниринг»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