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15.11.2022, оставленным без изменения постановлением Двенадцатого арбитражного апелляционного суда от 18.01.2023 и постановлением Арбитражного суда Поволжского округа от 11.04.2023, процедура реализации имущества гражданина завершена, должник освобожден от дальнейшего исполнения требований кредиторов. В кассационной жалобе ФИО1 просит об отмене судебных актов, ссылаясь на преждевременное завершение процедуры банкротства, лишение возможности заявления возражений в отношении сделки должника. В силу части 1 статьи 291.11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выполнение мероприятий в рамках процедуры реализации имущества гражданина, отсутствие у должника имущества для удовлетворения требований кредиторов и недобросовестности его поведения, признали условия для завершения процедур банкротства и применения правил пункта 3 статьи 213.28 Федерального закона от 26.10.2002 № 127-ФЗ «О несостоятельности (банкротстве)». Изложенные в жалобе доводы учтены судами при принятии судебных актов и не составляют оснований для их кассационного пересмотра.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Арбитражный суд Поволжскогог округа (подробнее) Арбитражный суд Поволжского округа (подробнее) ООО ГК Русфинансовые услуги (подробнее) ООО "ГК Финансовые услуги" (подробнее) ООО Феникс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