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Самарской области обратился ФИО1 с жалобами на действия (бездействие) финансового управляющего ФИО3 и заявлением о включении имущества должника в конкурсную массу должника и передаче имущества должника кредитору. Должник обратился в Арбитражный суд Самарской области с заявлением об исключении спорного имущества из конкурсной массы. Определениями Арбитражного суда Самарской области от 15.02.2022, от 07.06.2022 заявления объединены в одно производство для совместного рассмотрения. Определением Арбитражного суда Самарской области от 12.10.2022 заявление должника об исключении имущества из конкурсной массы выделено в отдельное производство. Определением Арбитражного суда Самарской области от 10.10.2022 в удовлетворении жалоб на действия финансового управляющего отказано, в удовлетворении заявления об обязании финансового управляющего предоставить сведения отказано; разрешены разногласия по вопросу формирования конкурсной массы должника; в удовлетворении заявления о передаче ФИО1 из конкурсной массы 1/2 доли домовладения с земельным участком отказано. Постановлением Одиннадцатого арбитражного апелляционного суда от 01.03.2023 определение суда первой инстанции оставлено без изменения. Арбитражный суд Поволжского округа постановлением от 10.05.2023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Финансовый управляющий ФИО3 представила отзыв на кассационную жалобу, в котором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возражений отзыва, не установлено. Отказывая в удовлетворении жалоб на действия финансового управляющего, суды руководствовались статьями 20.3 , 60, 213.9 Федерального закона от 26.10.2002 № 127-ФЗ «О несостоятельности (банкротстве)» и исходили из недоказанности заявителем недобросовестного и противоправного поведения финансового управляющего, учитывая, что финансовый управляющий предпринял достаточные меры к установлению наличия имущества должника, при этом деятельность по формированию конкурсной массы не завершена. Отказывая в удовлетворении заявления о передаче кредитору 1/2 доли дома и земельного участка, суды указали на отсутствие в Законе о банкротстве возможности прямой передачи имущества должника отдельному кредитору без соблюдения предварительной процедуры реализации такого имущества.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