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23.09.2022, оставленным без изменения постановлением Девятого арбитражного апелляционного суда от 22.12.2022 и постановлением Арбитражного суда Московского округа от 23.05.2023, в удовлетворении заявления отказано. В кассационной жалобе Веснин Е.В.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оспариваемое соглашение заключено в целях получения квалифицированной юридической помощи, вследствие его исполнения уменьшились обязательства должника и не нарушены интересы кредиторов, поэтому не признали наличие условий его недействительности в силу статей 61.2, 61.3 Федерального закона от 26.10.2002 № 127-ФЗ «О несостоятельности (банкротстве)», общегражданских норм и их судебного применения в таких спорах.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Веснину Евгению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