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11.08.2023 (посредством системы электронной подачи документов «Мой Арбитр») обратился в Верховный Суд Российской Федерации с жалобой на определение судьи Верховного Суда Российской Федерации от 03.08.2023 № 308-ЭС23-8132, решение Арбитражного суда Краснодарского края от 20.07.2022, постановление Пятнадцатого арбитражного апелляционного суда от 28.09.2022 и постановление Арбитражного суда Северо-Кавказского округа от 08.02.2023 по делу № А32-52794/2021,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«Сельскохозяйственная компания «Октябрь»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