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30.01.2023, оставленным без изменения постановлением Двенадцатого арбитражного апелляционного суда от 16.03.2023 и постановлением Арбитражного суда Поволжского округа от 30.05.2023, в удовлетворении заявления отказано. В кассационной жалобе ФИО1 просит об отмене судебных актов, ссылаясь на безвозмездное получение участка в единоличную собственность и отсутствие экономического смысла в его реализации.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приобретение ФИО1 прав на спорное имущество в период брака с должником, определяющее нахождение участка в их совместной собственности, и отсутствие у него признаков исполнительского иммунитета.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Поволжского округа (подробнее) ООО Феникс по СО (подробнее) ПАО Сбербанк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