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«Евроазия Группаж Транспорт» (перевозчик) обратилось в Арбитражный суд Краснодарского края с иском о взыскании с ООО «МагелланТранс» (заказчика) 1200 евро штрафа за простой транспортного средства и 240 евро пеней. Судом принят встречный иск ООО «МагелланТранс», уточненный в порядке статьи 49 Арбитражного процессуального кодекса Российской Федерации, о взыскании с ООО «Евроазия Группаж Транспорт» 153 994 рублей 70 копеек убытков. Решением Арбитражного суда Краснодарского края от 26.08.2022 первоначальный иск удовлетворен в части взыскания с ООО «МагелланТранс» штрафа за простой в рублях, эквивалентных 1200 евро по курсу Центрального Банка Российской Федерации на день оплаты, 10 882 рублей 58 копеек расходов за оказание юридической помощи, в остальной части в удовлетворении первоначального иска отказано; в удовлетворении встречного иска отказано. Постановлением Пятнадцатого арбитражного апелляционного суда от 23.01.2023 решение суда первой инстанции изменено; с ООО «МагелланТранс» в пользу ООО «Евроазия Группаж Транспорт» взыскан штраф за простой в рублях, эквивалентных 550 евро по курсу Центрального Банка Российской Федерации на день оплаты, 4 987 рублей 47 копеек судебных расходов, 6 529 рублей 22 копейки расходов по оплате услуг представителя в суде апелляционной инстанции; в удовлетворении первоначального иска в остальной части отказано; встречный иск удовлетворен в части взыскания 76 997 рублей 35 копеек убытков; в удовлетворении встречного иска в остальной части отказано. Арбитражный суд Северо-Кавказского округа постановлением от 26.04.2023 постановление суда апелляционной инстанции оставил без изменения. ООО «МагелланТранс»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сверхнормативного простоя транспортного средства перевозчика по причине задержки таможенного оформления ввиду предоставления заказчиком неполной информация о перевозимом грузе, учитывая, что перевозчик, являясь профессиональным участником гражданского оборота, не мог не знать об особенностях принятого им к перевозке груза, суд апелляционной инстанции пришел к выводу об обоюдной вине сторон в ненадлежащим исполнении обязательств и наличии оснований для снижения ответственности перевозчика на основании статьи 404 Гражданского кодекса Российской Федерации, и, руководствуясь статьями 15 , 393 , 330 , 784 , 785 Гражданского кодекса Российской Федерации, признал требования подлежащими удовлетворению частично.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Евроазия Группаж Транспорт (подробнее) Ответчики: ООО МагелланТранс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