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во Второй арбитражный апелляционный суд обратился должник с заявлением о принятии дополнительного постановления. Определением Второго арбитражного апелляционного суда от 01.12.2022, оставленным без изменения постановлением Арбитражного суда Волго- Вятского округа от 17.05.2023,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направлено на изменение содержания судебного акта, суд апелляционной инстанции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процессуального права, окружной суд согласился с выводом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