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Гриднев А.Н. обратился в суд с заявлением о пересмотре по вновь открывшимся обстоятельствам определения Арбитражного суда города Санкт – Петербурга и Ленинградской области от 05.10.2020, в соответствии с которым с заявителя и иных контролирующих должника лиц в порядке привлечения к субсидиарной ответственности солидарно взыскано 325 809 122 рубля 24 копейки. Определением Арбитражного суда города Санкт – Петербурга и Ленинградской области от 12.12.2022, оставленным без изменения постановлениями Тринадцатого арбитражного апелляционного суда от 05.03.2023 и Арбитражного суда Северо-Западного округа от 06.06.2023,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311 Арбитражного процессуального кодекса Российской Федерации, пунктами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заявлении обстоятельства не отвечали признакам новых и (или) вновь открывшихся, не свидетельствовали об ошибочности содержащихся в пересматриваемом определении и правильных по существу выводов суда первой инстанции.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