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вне рамок дела о банкротстве общества с ограниченной ответственностью «Магнат» (далее – должник) банк обратился с исковым заявлением о привлечении солидарно ФИО1 и ФИО2 к субсидиарной ответственности по обязательствам должника в размере 44 276 425 рублей. Решением Арбитражного суда Московской области от 03.03.2021, оставленным без изменения постановлением Десятого арбитражного апелляционного суда от 25.05.2021, исковое заявление удовлетворено. Постановлением Арбитражного суда Московского округа от 20.10.2021 принятые по делу судебные акты в части привлечения ФИО2 к субсидиарной ответственности отменены, в отмененной части дело направлено на новое рассмотрение в суд первой инстанции. На новом рассмотрении дела банк уточнил заявленные исковые требования в части снижения размера субсидиарной ответственности до 19 541 808 рублей 46 копеек, а судом первой инстанции к совместному рассмотрению с иском банка принято исковое заявление ФИО3 о взыскании с ФИО2 12 467 308 рублей 76 копеек в порядке субсидиарной ответственности. Решением Арбитражного суда Московской области от 19.12.2022, оставленным без изменения постановлениями Десятого арбитражного апелляционного суда от 07.03.2023 и Арбитражного суда Московского округа от 01.06.2023, в удовлетворении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исковых заявлений, суды, исследовав и оценив представленные в дело доказательства по правилам главы 7 Арбитражного процессуального кодекса Российской Федерации, руководствуясь статьями 15 , 53.1 Гражданского кодекса Российской Федерации, статьями 10 , 61.10 , 61.11 Федерального закона от 26.10.2002 № 127-ФЗ «О несостоятельности (банкротстве)», исходили из недоказанности присвоения ФИО2 полученных должником денежных средств, наличия у последнего как лица, не являвшегося руководителем должника, статуса выгодоприобретателя по указываемым истцами сделкам, в связи с чем не установили совокупности условий для его привлечения к субсидиарной ответственности по заявленным основаниям. Выводы судов соответствуют нормам права, оснований для переоценки этих выводов не имеется. Нарушений норм материального и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АКЦИОНЕРНЫЙ КОММЕРЧЕСКИЙ БАНК ТРАНССТРОЙБАНК (подробнее) ПАО "Промсвязьбанк" (подробнее) Судьи дела: Корнелюк Е.С.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