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кооператив обратился в суд с заявлением о включении в третью очередь реестра требований кредиторов должника (далее – реестр) его требования в размере 8 023 569 рублей 86 копеек. Определением Арбитражного суда Республики Татарстан от 15.12.2022, оставленным без изменения постановлениями Одиннадцатого арбитражного апелляционного суда от 21.02.2023 и Арбитражного суда Поволжского округа от 25.05.2023, требование в заявленном размере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включении требования в заявленном размере в третью очередь реестра. Исходя из доводов кассационной жалобы, заявитель не согласен с обжалуемыми судебными актами судов в части понижения очерёдности удовлетворения его требования.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 , 19 , 71 , 100 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от 29.01.2020, исходили из направленности заявленного требования на возврат компенсационного финансирования, ранее предоставленного должнику аффилированным с ним лицом в ситуации имущественного кризиса без традиционного обеспечения и невостребованного в разумный срок, несмотря на неблагоприятные финансовые показатели заёмщика, в связи с чем понизили его в очерёдности удовлетворения. Выводы судов в обжалуемой заявителем части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"Димитровградский металлургический завод", г.Димитровград (подробнее) Ответчики: ООО "Омитранс", г.Казань (подробнее) Иные лица: Кредитный "Единый Сберегательный Центр", г.Казань (подробнее) Управление Федеральной налоговой службы по Республике Татарстан, г.Казань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