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города Москвы обратился должник с заявлением о признании недействительным Положения о порядке, сроках и условиях продажи заложенного имущества должника – квартиры и признании недействительными торгов по продаже данного имущества. Определением Арбитражного суда города Москвы от 21.10.2022 в удовлетворении заявления отказано. Постановлением Девятого арбитражного апелляционного суда от 21.12.2022 определение суда первой инстанции оставлено без изменения. Арбитражный суд Московского округа постановлением от 26.04.2023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статьями 110 , 111 , 138 , 213.26 Федерального закона от 26.10.2002 № 127-ФЗ «О несостоятельности (банкротстве)», положениями статьи 449 Гражданского кодекса Российской Федерации и исходили из отсутствия оснований для признания недействительными Положения о порядке реализации заложенного имущества и состоявшихся торгов, поскольку приоритет при определении условий и порядка продажи на торгах заложенного имущества принадлежит залоговому кредитору, начальная продажная цена предмета залога, порядок и условия проведения торгов определяются конкурсным кредитором, требования которого обеспечены залогом реализуемого имущества, доказательств того, что предлагаемые условия реализации спорного имущества негативно повлияли на возможность получения максимальной цены от продажи заложенного имущества, не представлено, действительная рыночная стоимость имущества определилась по результатам торгов, финансовым управляющим не допущено нарушений положений Закона о банкротстве в части информирования должника о ходе проведения процедуры, торги по продаже имущества должника, являющегося предметом залога, проведены в соответствии с требованиями действующего законодательства, факт реализации имущества по заниженной цене не доказан.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Московский банк "Сбербанк" (подробнее) ПАО "Норвик Банк" (подробнее) Иные лица: АААУ ЦФОП АПК (подробнее) ААУ " ЦФОП АПК"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