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30.11.2022, оставленным без изменения постановлением Пятнадцатого арбитражного апелляционного суда от 27.01.2023, жилые помещения признаны обладающими исполнительским иммунитетом и подлежащими исключению из конкурсной массы должника. Постановлением Арбитражного суда Северо-Кавказского округа от 18.05.2023, определение от 30.11.2022 и постановление апелляционного суда от 27.01.2023 отменены, спор направлен на новое рассмотрение в суд первой инстанции. В кассационной жалобе Бендин В.В.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Бендину Владимиру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