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Волгоградской области от 17.11.2022, оставленным без изменения постановлением Двенадцатого арбитражного апелляционного суда от 16.02.2023 и постановлением Арбитражного суда Поволжского округа от 24.04.2023, заявление удовлетворено. В кассационной жалобе Марина Н.Г. просит об отмене судебных актов, ссылаясь на неправильную оценку обстоятельств совершения сделок.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Суды исследовали обстоятельства заключения договоров и признали их создающими условия для недействительности сделок в силу пункта 2 статьи 61.2 Федерального закона от 26.10.2002 № 127-ФЗ «О несостоятельности (банкротстве)» и статьи 170 Гражданского кодекса Российской Федерации. Иная оценка обстоятельств совершения сделок заявителем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Мариной Нине Григорьевне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