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Ульяновской области от 01.02.2023, оставленным без изменения постановлением Одиннадцатого арбитражного апелляционного суда от 29.03.2023 и постановлением Арбитражного суда Поволжского округа от 01.06.2023, заявление удовлетворено. В кассационной жалобе Борисова Ю.С. просит об отмене судебных актов, ссылаясь на неустановление основания для прекращения исполнительного производства и фактический пересмотра ранее принятого судебного акта.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исполнение заявителем присужденной обязанности по передаче документов в качестве основания для сложения этой обязанности и ответственности за ее неисполнение.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Борисовой Ю.С.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