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01.11.2022, оставленным без изменения постановлением Четвертого арбитражного апелляционного суда от 25.01.2023 и постановлением Арбитражного суда Восточно-Сибирского округа от 11.05.2023, штраф уменьшен и взыскан в размере 474 519 рублей. В кассационной жалобе общество просит об отмене судебных актов, ссылаясь на произвольное определение перевозчиком методов взвешивания и неприменение моратория на взыскание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нарушения перевозчиком требований Рекомендаций МИ 3115-2008 к порядку взвешивания и определения излишка груза. Взысканная неустойка начислена не за период, а однократно за конкретное нарушение и существенно уменьшена по заявлению общества, поэтому довод о неприменении моратория не влияет на судьбу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«Транссиб»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"Российские железные дороги" филиал "Восточно-Сибирская железная дорога" (подробнее) Ответчики: ООО "Транссиб"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