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ликвидатор акционерного общества «Партнеркапиталбанк» - Государственная корпорация «Агентство по страхованию вкладов» (далее – истец) обратился в Арбитражный суд города Москвы с иском к обществу с ограниченной ответственностью «Вайфайндер» (далее – ответчик) о взыскании 10 478 027 рублей 36 копеек. Решением Арбитражного суда города Москвы от 04.02.2019, оставленным без изменения постановлением Девятого арбитражного апелляционного суда от 22.04.2019, требования истца удовлетворены в полном объеме. 11.06.2019 взыскателю был выдан исполнительный лист серии ФС № 032966940. 2 Карепов Денис Владимирович (далее – Карепов Д.В.) 01.04.2022 обратился в Арбитражный суд города Москвы с заявлением о процессуальном правопреемстве, а также о выдаче дубликата исполнительного листа серии ФС № 032966940. В обоснование заявления о процессуальном правопреемстве Карепов Д.В. ссылался на заключенный 29.04.2019 между АО «Партнеркапиталбанк» (цедент) и Кареповым Д.В. (цессионарий) договор уступки права требования (цессии), на основании которого право требования АО «Партнеркапиталбанк» к ответчику перешло к Карепову Д.В. В обоснование заявления о выдаче дубликата исполнительного листа Карепов Д.В. указал, что 24.06.2019 указанный исполнительный лист был получен ГК «АСВ», однако на обращение Карепова Д.В. от 08.02.2022 ГК «АСВ» сообщила об отсутствии у ГК «АСВ» исполнительного листа. Определением Арбитражного суда города Москвы от 04.10.2022, оставленным без изменения постановлением Девятого арбитражного апелляционного суда от 20.12.2022, Карепову Д.В. отказано в удовлетворении указанных заявлений. Арбитражный суд Московского округа постановлением от 17.03.2023 оставил без изменения определение суда первой инстанции и постановление суда апелляционной инстанции. Карепов Д.В.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14.07.2023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3 Как следует из материалов дела, оценив представленные в материалы дела доказательства и установив, что на момент рассмотрения заявления Карепова Д.В. о процессуальном правопреемстве истек срок для предъявления исполнительного листа к исполнению и ходатайства о восстановления срока на предъявление исполнительного листа к исполнению Кареповым Д.В. не заявлено, руководствуясь положениями статей 48, 321, 322, 323 Арбитражного процессуального кодекса Российской Федерации, статей 12, 21, 22, 23, 52 Федерального закона от 02.10.2007 № 229-ФЗ «Об исполнительном производстве», правовыми позициями, изложенными в постановлении Президиума Высшего Арбитражного Суда Российской Федерации от 10.05.2011 № 7169/04, в пункте 35 постановления Пленума Верховного Суда Российской Федерации от 21.12.2017 № 54 «О некоторых вопросах применения положений главы 24 Гражданского кодекса Российской Федерации о перемене лиц в обязательстве на основании сделки», суды пришли к выводу об отсутствии оснований для осуществления процессуального правопреемства взыскателя после окончания стадии исполнения судебного акта в отсутствие ходатайства о восстановления срока на предъявление исполнительного листа к исполнению и отказали Карепову Д.В. в удовлетворении заявления о процессуальном правопреемстве, а, соответственно, отказали и в удовлетворении заявления о выдаче дубликата исполнительного листа. Обжалуя судебные акты в Верховный Суд Российской Федерации, Карепов Д.В.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невозможностью осуществления процессуального правопреемства взыскателя после истечения срока на предъявление исполнительного листа к исполнению и в отсутствие ходатайства о восстановлении срока на предъявление исполнительного листа к исполнению. Поскольку, как установлено судами и следует из материалов дела, процессуальное правопреемство взыскателя на стадии исполнения судебного акта в рассматриваемом случае невозможно, так как стадия арбитражного процесса – исполнение судебных актов арбитражных судов окончена и ходатайства о восстановлении срока на предъявление исполнительного листа к исполнению Кареповым Д.В. не заявлено, у судов отсутствовали основания для выдачи дубликата исполнительного листа. Доводов о наличии уважительных причин пропуска срока предъявления исполнительного листа к исполнению Карепов Д.В. при рассмотрении дела в суде не приводил и ходатайства о восстановлении указанного срока не заявлял, 4 так же как и не указывает на это в кассационной жалобе, поданной в Верховный Суд Российской Федерации. Несогласие Карепова Д.В.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Карепова Д.В., изложенные в кассационной жалобе,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