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«Реализация Инвестиционных Проектов» (далее – ООО «РИП») обратилось в Арбитражный суд Орловской области с исковым заявлением к акционерному обществу «Корпорация «ГРИНН» (далее – АО «Корпорация «ГРИНН») о взыскании 5 969 527 рублей неосновательного обогащения. Общество с ограниченной ответственностью «Рус-Строй» (далее – ООО «Рус-Строй») также обратилось к АО «Корпорация «ГРИНН» о взыскании 5 285 337 рублей неосновательного обогащения (дело № А48-2676/2019). Общество с ограниченной ответственностью «СК ТУРРИСТ-Л» (далее – ООО «СК ТУРРИСТ-Л») обратилось с исковым заявлением к АО «Корпорация «ГРИНН» о взыскании 1 382 410 рублей неосновательного обогащения. В ходе рассмотрения спора истец сменил наименование на общество с ограниченной ответственностью «Строй-Конструкция» (далее – ООО «Строй-Конструкция»; дело № А48-2679/2019). В рамках дела № А48-2680/2019 в Арбитражный суд Орловской области обратилось общество с ограниченной ответственностью «СК Строй-Град» (далее – 2 ООО «СК Строй-Град») к АО «Корпорация «ГРИНН» о взыскании 7 247 445 рублей неосновательного обогащения. Суд первой инстанции объединил указанные дела в одно производство для их совместного рассмотрения, объединенному делу присвоен номер А48-2655/2019. К участию в деле в качестве третьих лиц, не заявляющих самостоятельных требований относительно предмета спора привлечены Афонин Андрей Евгеньевич, общество с ограниченной ответственностью «НК Юг-Нефть» (далее – ООО «НК Юг-Нефть»), Прокуратура Орловской области, Межрегиональная инспекция Федеральной налоговой службы по крупнейшим налогоплательщикам № 3, Межрегиональное управление Федеральной службы по финансовому мониторингу по Центральному федеральному округу, Инспекция федеральной налоговой службы № 28 по городу Москве, Межрайонная инспекция Федеральной налоговой службы № 6 по Липецкой области. Решением Арбитражного суда Орловской области от 10.08.2022, оставленным без изменения постановлением Девятнадцатого арбитражного апелляционного суда от 07.11.2022 и постановлением Арбитражного суда Центрального округа от 13.04.2023,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указывают на доказанность факта возникновения неосновательного обогащения на стороне ответчика.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отсутствие заключенных договоров между истцами и ответчиком, согласно платежным поручениям ООО «РИП» перечислило АО «Корпорация «ГРИНН» 5 969 527 рублей; ООО «СК ТУРРИСТ- Л» перечислило АО «Корпорация «ГРИНН» 1 382 410 рублей; ООО «СК Строй- Град» перечислило АО «Корпорация «ГРИНН» 3 507 330 рублей; ООО «Рус- Строй»перечислило АО «Корпорация «ГРИНН» 2 374 520 рублей. Неисполнение требований истцов о возврате уплаченных ими денежных средств в добровольном порядке послужило основанием для обращения в арбитражный суд с настоящим иском. 3 Исследовав и оценив по правилам статьи 71 АПК РФ представленные доказательства, в том числе выводы судебной почерковедческой и технической экспертизы, руководствуясь статьей 1102 Гражданского кодекса Российской Федерации, правовой позицией, изложенной в пункте 7 Обзора судебной практики № 2 (2019), утвержденного Президиумом Верховного Суда Российской Федерации 17.07.2019, суды отказали в удовлетворении требований, придя к выводу об отсутствии возникновения на стороне ответчика неосновательного обогащения. Судебными инстанциями принято во внимание, что перечисленные истцами ответчику денежные средства имели целевое назначение (во всех случаях в платежных поручениях в назначении платежа указаны точные реквизиты договоров поставки строительных материалов); доказательства ошибочного перечисления ответчику денежных средств на основании других договоров отсутствуют; согласно полученным от истцов письмам о расторжении договоров и возврате денежных средств ответчик из кассы осуществил возврат аванса частично путем выдачи наличных денежных средств Афонину А.Е., действующему по доверенности, подписанной генеральными директорами истцов, а в остальной части по письмам истцов денежные средства были перечислены ответчиком в адрес ООО «НК Юг-Нефть», которое подтвердило факт их получения, а также факт заключения между данным обществом и истцами договоров поставки, в счет оплаты которых и были получены денежные средства.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«Реализация Инвестиционных Проектов», общества с ограниченной ответственностью «СК Строй-Град», общества с ограниченной ответственностью «Рус-Строй», общества с ограниченной ответственностью «Строй-Конструкция»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