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«Автоимперия» обратилось в Арбитражный суд Иркутской области с иском о взыскании с ООО «Строительная Компания Иркутска» 125 000 рублей задолженности по договору, 11 646 рублей 64 копеек процентов за пользование чужими денежными средствами за период с 25.11.2020 по 31.03.2022, с последующим их начислением по день фактической оплаты долга. Решением Арбитражного суда Иркутской области от 29.11.2022, оставленным без изменения постановлением Четвертого арбитражного апелляционного суда от 13.02.2023, в удовлетворении иска отказано. Арбитражный суд Восточно-Сибирского округа постановлением от 23.05.2023 указанные судебные акты отменил и направил дело на новое рассмотрение в Арбитражный суд Иркутской области. ООО «Строительная Компания Иркутска»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"АвтоИмперия" (подробнее) Ответчики: ООО "Строительная компания Иркутска"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