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03.10.2022, оставленным без изменения постановлением Седьмого арбитражного апелляционного суда от 06.12.2022 и постановлением Арбитражного суда Западно-Сибирского округа от 10.04.2023, заявление удовлетворено. В кассационной жалобе ФИО1 просит об отмене судебных актов, ссылаясь на нарушение в оценке доказательств отсутствия долга.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установленное отсутствие у должника долга перед единственным кредитором суды прекратили производство по делу в соответствии со статьями 213.5 , 213.6 Федерального закона от 26.10.2002 № 127-ФЗ «О несостоятельности (банкротстве)». Вопросы доказывания и оценки доказательств не создают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ГУ "Омская лаборатория судебной экспертизы" Министерства юстиции РФ (подробнее) Иные лица: АССОЦИАЦИЯ "МОСКОВСКАЯ САМОРЕГУЛИРУЕМАЯ ОРГАНИЗАЦИЯ ПРОФЕССИОНАЛЬНЫХ АРБИТРАЖНЫХ УПРАВЛЯЮЩИХ" (подробнее) ГУ Самарское региональное отделение фонда социального страхования " (подробнее) МИФНС №14 по АК (подробнее) МИФНС России №16 по Алтайскому краю. (подробнее) ООО "Ипотечная компания" (подробнее) Ф/У должника Синцов Максим Викторович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