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Новосибирской области обратился финансовый управляющий имуществом должника ФИО3 с заявлением об исключении из конкурсной массы квартиры. Определением Арбитражного суда Новосибирской области от 05.12.2022, оставленным без изменения постановлением Седьмого арбитражного апелляционного суда от 14.02.2023 и постановлением Арбитражного суда Западно-Сибирского округа от 29.05.2023, заявление удовлетворено, квартира исключена из конкурсной массы должника. ФИО1 и ФИО2 обратились в Судебную коллегию Верховного Суда Российской Федерации с кассационными жалобами на принятые судебные акты в части указания основания исключения квартиры из конкурсной массы должника,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Исключая квартиру из конкурсной массы должника, суды исходили из того, что фактическим собственником квартиры является АО «ДОМ.РФ», поскольку квартира принята им в рамках исполнительного производства в счет погашения задолженности с учетом положений статей 69 , 89 , 91 , 92 Федерального закона от 02.10.2007 № 229-ФЗ «Об исполнительном производстве» и статей 56 , 57 , 58 Федерального закона от 16.07.1998 № 102-ФЗ «Об ипотеке (залоге недвижимости)».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АО "Банк Русский Стандарт" (подробнее) Арбитражгый суд Западно-Сибирского округа (подробнее) ООО "АктивБизнесКонсалт" (подробнее) ООО "Хоум Кредит энд Финанс Банк" (подробнее) ООО "Югорское коллекторское агентство" (подробнее) Отделение судебных приставов по Советскому району г.Новосибирска (подробнее) САУ "Авангард" (подробнее) ф/у Басов А. В.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