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ФИО2 обратилась в суд с жалобой на действия (бездействие) конкурсного управляющего должником ФИО1 Определением Арбитражного суда Пермского края от 01.11.2022 часть заявленных требований выделено в отдельное производство, в удовлетворении остальной части требований отказано. Постановлением Семнадцатого арбитражного апелляционного суда от 02.02.2023, оставленным без изменения постановлением Арбитражного суда Уральского округа от 15.05.2023, данное определение в части отказа в признании незаконными действий (бездействия) конкурсного управляющего отменено, жалоба конкурного кредитора удовлетворена.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20.3 , 60, 129 Федерального закона от 26.10.2002 № 127-ФЗ «О несостоятельности (банкротстве)», установив, что в объявлениях о проведении торгов не содержалось указания на залоговое обременение выставленного на продажу недвижимого имущества, его оценка отличалась от рыночной стоимости в меньшую сторону, а работа по взысканию дебиторской задолженности не была выполнена надлежащим образом, пришли к выводам о несоответствии оспариваемых действий (бездействия) конкурсного управляющего требованиям законодательства о банкротстве, нарушающих права и законные интересы должника и его кредиторов. Выводы судов апелляционной инстанции и округа соответствуют нормам права, оснований для переоценки этих выводов не имеется. Доводы заявителя были предметом рассмотрения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"БАНК ФИНСЕРВИС" (подробнее) ООО "Аква-сервис" (подробнее) ООО "Лидер +" (подробнее) ООО "Новая городская инфраструктура Прикамья" (подробнее) ООО "УРАЛ МОТОРС ПРЕМИУМ" (подробнее) ПАО "Т Плюс" (подробнее) Ответчики: ООО "Юнион Трейд" (подробнее) Иные лица: АНО "Палата судебных экспертиз" (подробнее) Ассоциация "Межрегиональная саморегулируемая организация арбитражных управляющих "Содействие" (подробнее) МЕЖРАЙОННАЯ ИНСПЕКЦИЯ ФЕДЕРАЛЬНОЙ НАЛОГОВОЙ СЛУЖБЫ №21 ПО ПЕРМСКОМУ КРАЮ (подробнее) ООО "ПРАВО И ФИНАНСЫ" (подробнее) ООО Природоохрана и прозводствво (подробнее) Управление Федеральной службы государственной регистрации, кадастра и картографии по Пермскому краю (подробнее) Управление Федеральной Службы государственной регистрации, кадастра и картографии по ПК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