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13.09.2022, оставленным без изменения постановлениями Второго арбитражного апелляционного суда от 10.12.2022 и Арбитражного суда Волго-Вятского округа от 17.05.2023, отказано в удовлетворении заявления Соколова Н.М. об исправлении опечатки в определении Арбитражного суда Костромской области.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